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8EAAF" w14:textId="77777777" w:rsidR="002F10C9" w:rsidRPr="002F10C9" w:rsidRDefault="002F10C9" w:rsidP="002F10C9">
      <w:pPr>
        <w:pStyle w:val="21"/>
        <w:jc w:val="center"/>
        <w:rPr>
          <w:b/>
          <w:szCs w:val="24"/>
          <w:lang w:val="en-US"/>
        </w:rPr>
      </w:pPr>
      <w:r w:rsidRPr="002F10C9">
        <w:rPr>
          <w:b/>
          <w:szCs w:val="24"/>
          <w:lang w:val="en-US"/>
        </w:rPr>
        <w:t xml:space="preserve">Wording of resolutions on items of the agenda for </w:t>
      </w:r>
    </w:p>
    <w:p w14:paraId="00F8818B" w14:textId="641053E3" w:rsidR="00D53C67" w:rsidRPr="002F10C9" w:rsidRDefault="002F10C9" w:rsidP="002F10C9">
      <w:pPr>
        <w:pStyle w:val="21"/>
        <w:ind w:firstLine="0"/>
        <w:jc w:val="center"/>
        <w:rPr>
          <w:b/>
          <w:szCs w:val="24"/>
          <w:lang w:val="en-US"/>
        </w:rPr>
      </w:pPr>
      <w:r w:rsidRPr="002F10C9">
        <w:rPr>
          <w:b/>
          <w:szCs w:val="24"/>
          <w:lang w:val="en-US"/>
        </w:rPr>
        <w:t>the 202</w:t>
      </w:r>
      <w:r>
        <w:rPr>
          <w:b/>
          <w:szCs w:val="24"/>
          <w:lang w:val="en-US"/>
        </w:rPr>
        <w:t>3</w:t>
      </w:r>
      <w:r w:rsidRPr="002F10C9">
        <w:rPr>
          <w:b/>
          <w:szCs w:val="24"/>
          <w:lang w:val="en-US"/>
        </w:rPr>
        <w:t xml:space="preserve"> Annual General Meeting of Shareholders</w:t>
      </w:r>
    </w:p>
    <w:p w14:paraId="616F0B85" w14:textId="77777777" w:rsidR="002F10C9" w:rsidRPr="002F10C9" w:rsidRDefault="002F10C9" w:rsidP="002F10C9">
      <w:pPr>
        <w:pStyle w:val="21"/>
        <w:ind w:firstLine="0"/>
        <w:jc w:val="center"/>
        <w:rPr>
          <w:szCs w:val="24"/>
          <w:lang w:val="en-US"/>
        </w:rPr>
      </w:pPr>
    </w:p>
    <w:p w14:paraId="6D0C04E6" w14:textId="489D8118" w:rsidR="00AC3C4A" w:rsidRPr="002F10C9" w:rsidRDefault="00AE4492" w:rsidP="00AC3C4A">
      <w:pPr>
        <w:tabs>
          <w:tab w:val="left" w:pos="0"/>
          <w:tab w:val="left" w:pos="709"/>
        </w:tabs>
        <w:jc w:val="both"/>
        <w:rPr>
          <w:b/>
          <w:lang w:val="en-US"/>
        </w:rPr>
      </w:pPr>
      <w:proofErr w:type="spellStart"/>
      <w:r w:rsidRPr="00AE4492">
        <w:rPr>
          <w:b/>
          <w:i/>
        </w:rPr>
        <w:t>Item</w:t>
      </w:r>
      <w:proofErr w:type="spellEnd"/>
      <w:r w:rsidRPr="00AE4492">
        <w:rPr>
          <w:b/>
          <w:i/>
        </w:rPr>
        <w:t xml:space="preserve"> 1</w:t>
      </w:r>
      <w:r w:rsidR="000F2657" w:rsidRPr="00742BB7">
        <w:rPr>
          <w:i/>
        </w:rPr>
        <w:t>.</w:t>
      </w:r>
      <w:r w:rsidR="000F2657" w:rsidRPr="00742BB7">
        <w:t xml:space="preserve"> </w:t>
      </w:r>
      <w:r w:rsidR="002F10C9" w:rsidRPr="002F10C9">
        <w:rPr>
          <w:rFonts w:eastAsiaTheme="minorHAnsi"/>
          <w:b/>
          <w:bCs/>
          <w:color w:val="000000"/>
          <w:lang w:val="en-US" w:eastAsia="en-US"/>
        </w:rPr>
        <w:t>Approval of the Annual Report for 2023</w:t>
      </w:r>
    </w:p>
    <w:p w14:paraId="04E9AE89" w14:textId="57072C0A" w:rsidR="000F2657" w:rsidRPr="00945B01" w:rsidRDefault="00AE4492" w:rsidP="00945B01">
      <w:pPr>
        <w:tabs>
          <w:tab w:val="left" w:pos="0"/>
          <w:tab w:val="left" w:pos="709"/>
        </w:tabs>
        <w:jc w:val="both"/>
        <w:rPr>
          <w:lang w:val="en-US"/>
        </w:rPr>
      </w:pPr>
      <w:r w:rsidRPr="00AE4492">
        <w:rPr>
          <w:b/>
          <w:i/>
          <w:lang w:val="en-US"/>
        </w:rPr>
        <w:t>Wording of the resolution</w:t>
      </w:r>
      <w:r w:rsidR="000F2657" w:rsidRPr="002F10C9">
        <w:rPr>
          <w:b/>
          <w:i/>
          <w:lang w:val="en-US"/>
        </w:rPr>
        <w:t xml:space="preserve">: </w:t>
      </w:r>
      <w:r w:rsidR="002F10C9" w:rsidRPr="002F10C9">
        <w:rPr>
          <w:lang w:val="en-US"/>
        </w:rPr>
        <w:t>approve Sberbank's Annual Report for 2023</w:t>
      </w:r>
    </w:p>
    <w:p w14:paraId="1D7896A7" w14:textId="77777777" w:rsidR="00E93A5F" w:rsidRPr="002F10C9" w:rsidRDefault="00E93A5F" w:rsidP="00AC3C4A">
      <w:pPr>
        <w:tabs>
          <w:tab w:val="left" w:pos="0"/>
          <w:tab w:val="left" w:pos="709"/>
        </w:tabs>
        <w:jc w:val="both"/>
        <w:rPr>
          <w:b/>
          <w:i/>
          <w:lang w:val="en-US"/>
        </w:rPr>
      </w:pPr>
    </w:p>
    <w:p w14:paraId="13D975F8" w14:textId="7B6FA01D" w:rsidR="000F2657" w:rsidRPr="002F10C9" w:rsidRDefault="00AE4492" w:rsidP="002F10C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b/>
          <w:bCs/>
          <w:color w:val="000000"/>
          <w:lang w:val="en-US" w:eastAsia="en-US"/>
        </w:rPr>
      </w:pPr>
      <w:r>
        <w:rPr>
          <w:b/>
          <w:i/>
          <w:lang w:val="en-US"/>
        </w:rPr>
        <w:t>Item</w:t>
      </w:r>
      <w:r w:rsidR="000F2657" w:rsidRPr="004611D9">
        <w:rPr>
          <w:b/>
          <w:i/>
        </w:rPr>
        <w:t xml:space="preserve"> </w:t>
      </w:r>
      <w:r w:rsidR="005153B0" w:rsidRPr="004611D9">
        <w:rPr>
          <w:b/>
          <w:i/>
        </w:rPr>
        <w:t>2</w:t>
      </w:r>
      <w:r w:rsidR="000F2657" w:rsidRPr="004611D9">
        <w:rPr>
          <w:b/>
          <w:i/>
        </w:rPr>
        <w:t>.</w:t>
      </w:r>
      <w:r w:rsidR="000F2657" w:rsidRPr="004611D9">
        <w:t xml:space="preserve"> </w:t>
      </w:r>
      <w:r w:rsidR="002F10C9" w:rsidRPr="002F10C9">
        <w:rPr>
          <w:rFonts w:eastAsiaTheme="minorHAnsi"/>
          <w:b/>
          <w:bCs/>
          <w:color w:val="000000"/>
          <w:lang w:val="en-US" w:eastAsia="en-US"/>
        </w:rPr>
        <w:t>Distribution of profits and payment of dividends for</w:t>
      </w:r>
      <w:r w:rsidR="00945B01">
        <w:rPr>
          <w:rFonts w:eastAsiaTheme="minorHAnsi"/>
          <w:b/>
          <w:bCs/>
          <w:color w:val="000000"/>
          <w:lang w:val="en-US" w:eastAsia="en-US"/>
        </w:rPr>
        <w:t xml:space="preserve"> </w:t>
      </w:r>
      <w:r w:rsidR="002F10C9" w:rsidRPr="00945B01">
        <w:rPr>
          <w:rFonts w:eastAsiaTheme="minorHAnsi"/>
          <w:b/>
          <w:bCs/>
          <w:color w:val="000000"/>
          <w:lang w:val="en-US" w:eastAsia="en-US"/>
        </w:rPr>
        <w:t>2023</w:t>
      </w:r>
    </w:p>
    <w:p w14:paraId="4B36DA23" w14:textId="270FA9A6" w:rsidR="00AC3C4A" w:rsidRDefault="00AE4492" w:rsidP="00AC3C4A">
      <w:pPr>
        <w:jc w:val="both"/>
        <w:rPr>
          <w:b/>
          <w:i/>
        </w:rPr>
      </w:pPr>
      <w:proofErr w:type="spellStart"/>
      <w:r>
        <w:rPr>
          <w:b/>
          <w:i/>
        </w:rPr>
        <w:t>Wording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of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resolution</w:t>
      </w:r>
      <w:proofErr w:type="spellEnd"/>
      <w:r w:rsidR="00582EB8" w:rsidRPr="004611D9">
        <w:rPr>
          <w:b/>
          <w:i/>
        </w:rPr>
        <w:t>:</w:t>
      </w:r>
    </w:p>
    <w:p w14:paraId="55280087" w14:textId="235C8E20" w:rsidR="00945B01" w:rsidRPr="00945B01" w:rsidRDefault="00945B01" w:rsidP="00945B01">
      <w:pPr>
        <w:ind w:right="-30" w:firstLine="709"/>
        <w:jc w:val="both"/>
        <w:rPr>
          <w:lang w:val="en-US"/>
        </w:rPr>
      </w:pPr>
      <w:r w:rsidRPr="00945B01">
        <w:rPr>
          <w:lang w:val="en-US"/>
        </w:rPr>
        <w:t>1. Approve the following distribution of Sberbank's net profit for 2023 after tax in the</w:t>
      </w:r>
      <w:r>
        <w:rPr>
          <w:lang w:val="en-US"/>
        </w:rPr>
        <w:t xml:space="preserve"> </w:t>
      </w:r>
      <w:r w:rsidRPr="00945B01">
        <w:rPr>
          <w:lang w:val="en-US"/>
        </w:rPr>
        <w:t>amount of RUB 1,480,818,551,978.34: RUB 752,145,368,400.00 shall be allocated for</w:t>
      </w:r>
      <w:r>
        <w:rPr>
          <w:lang w:val="en-US"/>
        </w:rPr>
        <w:t xml:space="preserve"> </w:t>
      </w:r>
      <w:r w:rsidRPr="00945B01">
        <w:rPr>
          <w:lang w:val="en-US"/>
        </w:rPr>
        <w:t>dividend payout, while profit in the amount of RUB 728,673,183,578.34 shall be retained as</w:t>
      </w:r>
      <w:r>
        <w:rPr>
          <w:lang w:val="en-US"/>
        </w:rPr>
        <w:t xml:space="preserve"> </w:t>
      </w:r>
      <w:r w:rsidRPr="00945B01">
        <w:rPr>
          <w:lang w:val="en-US"/>
        </w:rPr>
        <w:t>part of Sberbank's retained earnings.</w:t>
      </w:r>
    </w:p>
    <w:p w14:paraId="6FE41F07" w14:textId="596D8BDB" w:rsidR="00945B01" w:rsidRPr="00945B01" w:rsidRDefault="00945B01" w:rsidP="00945B01">
      <w:pPr>
        <w:ind w:right="-30" w:firstLine="709"/>
        <w:jc w:val="both"/>
        <w:rPr>
          <w:lang w:val="en-US"/>
        </w:rPr>
      </w:pPr>
      <w:r w:rsidRPr="00945B01">
        <w:rPr>
          <w:lang w:val="en-US"/>
        </w:rPr>
        <w:t>2. Pay dividends for 2023 on ordinary shares of Sberbank in the amount of RUR 33.30</w:t>
      </w:r>
      <w:r>
        <w:rPr>
          <w:lang w:val="en-US"/>
        </w:rPr>
        <w:t xml:space="preserve"> </w:t>
      </w:r>
      <w:r w:rsidRPr="00945B01">
        <w:rPr>
          <w:lang w:val="en-US"/>
        </w:rPr>
        <w:t>per one share, on preferred shares of Sberbank – RUR 33.30 per one share, in monetary</w:t>
      </w:r>
      <w:r>
        <w:rPr>
          <w:lang w:val="en-US"/>
        </w:rPr>
        <w:t xml:space="preserve"> </w:t>
      </w:r>
      <w:r w:rsidRPr="00945B01">
        <w:rPr>
          <w:lang w:val="en-US"/>
        </w:rPr>
        <w:t>form, in the manner and within the terms established by the current legislation.</w:t>
      </w:r>
    </w:p>
    <w:p w14:paraId="74595624" w14:textId="0CD626D1" w:rsidR="00945B01" w:rsidRPr="00945B01" w:rsidRDefault="00945B01" w:rsidP="00945B01">
      <w:pPr>
        <w:ind w:right="-30" w:firstLine="709"/>
        <w:jc w:val="both"/>
        <w:rPr>
          <w:lang w:val="en-US"/>
        </w:rPr>
      </w:pPr>
      <w:r w:rsidRPr="00945B01">
        <w:rPr>
          <w:lang w:val="en-US"/>
        </w:rPr>
        <w:t>3. Approve July 11, 2024 as the date on which the parties entitled to dividend payouts</w:t>
      </w:r>
      <w:r>
        <w:rPr>
          <w:lang w:val="en-US"/>
        </w:rPr>
        <w:t xml:space="preserve"> </w:t>
      </w:r>
      <w:r w:rsidRPr="00945B01">
        <w:rPr>
          <w:lang w:val="en-US"/>
        </w:rPr>
        <w:t>for 2023 shall be determined.</w:t>
      </w:r>
    </w:p>
    <w:p w14:paraId="274A240B" w14:textId="77777777" w:rsidR="00E93A5F" w:rsidRPr="00945B01" w:rsidRDefault="00E93A5F" w:rsidP="000F2657">
      <w:pPr>
        <w:tabs>
          <w:tab w:val="left" w:pos="0"/>
          <w:tab w:val="left" w:pos="709"/>
        </w:tabs>
        <w:ind w:right="-30"/>
        <w:jc w:val="both"/>
        <w:rPr>
          <w:b/>
          <w:i/>
          <w:lang w:val="en-US"/>
        </w:rPr>
      </w:pPr>
    </w:p>
    <w:p w14:paraId="1BE89122" w14:textId="30DF4CA7" w:rsidR="000F2657" w:rsidRPr="00945B01" w:rsidRDefault="00AE4492" w:rsidP="000F2657">
      <w:pPr>
        <w:tabs>
          <w:tab w:val="left" w:pos="0"/>
          <w:tab w:val="left" w:pos="709"/>
        </w:tabs>
        <w:ind w:right="-30"/>
        <w:jc w:val="both"/>
        <w:rPr>
          <w:lang w:val="en-US"/>
        </w:rPr>
      </w:pPr>
      <w:r>
        <w:rPr>
          <w:b/>
          <w:i/>
          <w:lang w:val="en-US"/>
        </w:rPr>
        <w:t>Item</w:t>
      </w:r>
      <w:r w:rsidR="000F2657" w:rsidRPr="00945B01">
        <w:rPr>
          <w:b/>
          <w:i/>
          <w:lang w:val="en-US"/>
        </w:rPr>
        <w:t xml:space="preserve"> </w:t>
      </w:r>
      <w:r w:rsidR="005153B0" w:rsidRPr="00945B01">
        <w:rPr>
          <w:b/>
          <w:i/>
          <w:lang w:val="en-US"/>
        </w:rPr>
        <w:t>3</w:t>
      </w:r>
      <w:r w:rsidR="000F2657" w:rsidRPr="00945B01">
        <w:rPr>
          <w:b/>
          <w:i/>
          <w:lang w:val="en-US"/>
        </w:rPr>
        <w:t xml:space="preserve">. </w:t>
      </w:r>
      <w:r w:rsidR="00945B01" w:rsidRPr="00945B01">
        <w:rPr>
          <w:b/>
          <w:lang w:val="en-US"/>
        </w:rPr>
        <w:t>Appointment of an audit organization</w:t>
      </w:r>
    </w:p>
    <w:p w14:paraId="5CA58841" w14:textId="4F56653B" w:rsidR="00945B01" w:rsidRPr="00945B01" w:rsidRDefault="00AE4492" w:rsidP="00945B01">
      <w:pPr>
        <w:pStyle w:val="a4"/>
        <w:jc w:val="both"/>
        <w:rPr>
          <w:sz w:val="24"/>
          <w:szCs w:val="24"/>
          <w:lang w:val="en-US"/>
        </w:rPr>
      </w:pPr>
      <w:r w:rsidRPr="00AE4492">
        <w:rPr>
          <w:b/>
          <w:i/>
          <w:sz w:val="24"/>
          <w:lang w:val="en-US"/>
        </w:rPr>
        <w:t>Wording of the resolution</w:t>
      </w:r>
      <w:r w:rsidR="00582EB8" w:rsidRPr="00945B01">
        <w:rPr>
          <w:b/>
          <w:i/>
          <w:sz w:val="24"/>
          <w:lang w:val="en-US"/>
        </w:rPr>
        <w:t xml:space="preserve">: </w:t>
      </w:r>
      <w:r w:rsidR="00945B01" w:rsidRPr="00945B01">
        <w:rPr>
          <w:sz w:val="24"/>
          <w:szCs w:val="24"/>
          <w:lang w:val="en-US"/>
        </w:rPr>
        <w:t>TSATR – AUDIT SERVICES LLC shall be appointed the auditor of</w:t>
      </w:r>
    </w:p>
    <w:p w14:paraId="160F4DEF" w14:textId="55690D17" w:rsidR="00F5399A" w:rsidRPr="00AE4492" w:rsidRDefault="00945B01" w:rsidP="00945B01">
      <w:pPr>
        <w:pStyle w:val="a4"/>
        <w:jc w:val="both"/>
        <w:rPr>
          <w:sz w:val="24"/>
          <w:szCs w:val="24"/>
          <w:lang w:val="en-US"/>
        </w:rPr>
      </w:pPr>
      <w:r w:rsidRPr="00AE4492">
        <w:rPr>
          <w:sz w:val="24"/>
          <w:szCs w:val="24"/>
          <w:lang w:val="en-US"/>
        </w:rPr>
        <w:t>Sberbank in 2024 and Q1 2025</w:t>
      </w:r>
    </w:p>
    <w:p w14:paraId="597B1D08" w14:textId="77777777" w:rsidR="00E93A5F" w:rsidRPr="00AE4492" w:rsidRDefault="00E93A5F" w:rsidP="000F2657">
      <w:pPr>
        <w:tabs>
          <w:tab w:val="left" w:pos="0"/>
          <w:tab w:val="left" w:pos="709"/>
        </w:tabs>
        <w:ind w:right="-30"/>
        <w:jc w:val="both"/>
        <w:rPr>
          <w:b/>
          <w:i/>
          <w:lang w:val="en-US"/>
        </w:rPr>
      </w:pPr>
    </w:p>
    <w:p w14:paraId="535C7210" w14:textId="55D264AC" w:rsidR="000F2657" w:rsidRPr="00945B01" w:rsidRDefault="00AE4492" w:rsidP="000F2657">
      <w:pPr>
        <w:tabs>
          <w:tab w:val="left" w:pos="0"/>
          <w:tab w:val="left" w:pos="709"/>
        </w:tabs>
        <w:ind w:right="-30"/>
        <w:jc w:val="both"/>
        <w:rPr>
          <w:b/>
          <w:lang w:val="en-US"/>
        </w:rPr>
      </w:pPr>
      <w:r>
        <w:rPr>
          <w:b/>
          <w:i/>
          <w:lang w:val="en-US"/>
        </w:rPr>
        <w:t>Item</w:t>
      </w:r>
      <w:r w:rsidR="000F2657" w:rsidRPr="00AE4492">
        <w:rPr>
          <w:b/>
          <w:i/>
          <w:lang w:val="en-US"/>
        </w:rPr>
        <w:t xml:space="preserve"> </w:t>
      </w:r>
      <w:r w:rsidR="00C758C9" w:rsidRPr="00AE4492">
        <w:rPr>
          <w:b/>
          <w:i/>
          <w:lang w:val="en-US"/>
        </w:rPr>
        <w:t>4</w:t>
      </w:r>
      <w:r w:rsidR="000F2657" w:rsidRPr="00AE4492">
        <w:rPr>
          <w:b/>
          <w:i/>
          <w:lang w:val="en-US"/>
        </w:rPr>
        <w:t xml:space="preserve">. </w:t>
      </w:r>
      <w:r w:rsidR="00945B01" w:rsidRPr="00945B01">
        <w:rPr>
          <w:b/>
          <w:lang w:val="en-US"/>
        </w:rPr>
        <w:t>Election of the members of the Supervisory Board</w:t>
      </w:r>
    </w:p>
    <w:p w14:paraId="0E4488A1" w14:textId="18DE6685" w:rsidR="00945B01" w:rsidRPr="00945B01" w:rsidRDefault="00AE4492" w:rsidP="00945B01">
      <w:pPr>
        <w:ind w:right="-710"/>
        <w:jc w:val="both"/>
        <w:rPr>
          <w:lang w:val="en-US"/>
        </w:rPr>
      </w:pPr>
      <w:r w:rsidRPr="00AE4492">
        <w:rPr>
          <w:b/>
          <w:i/>
          <w:lang w:val="en-US"/>
        </w:rPr>
        <w:t>Wording of the resolution</w:t>
      </w:r>
      <w:r w:rsidR="00150953" w:rsidRPr="00945B01">
        <w:rPr>
          <w:b/>
          <w:i/>
          <w:lang w:val="en-US"/>
        </w:rPr>
        <w:t xml:space="preserve">: </w:t>
      </w:r>
      <w:r w:rsidR="00945B01" w:rsidRPr="00945B01">
        <w:rPr>
          <w:lang w:val="en-US"/>
        </w:rPr>
        <w:t>the following persons shall be elected members of the Supervisory Board</w:t>
      </w:r>
    </w:p>
    <w:p w14:paraId="1C90B172" w14:textId="763A4494" w:rsidR="0056348D" w:rsidRDefault="00945B01" w:rsidP="00945B01">
      <w:pPr>
        <w:ind w:right="-710"/>
        <w:jc w:val="both"/>
      </w:pPr>
      <w:proofErr w:type="spellStart"/>
      <w:r>
        <w:t>of</w:t>
      </w:r>
      <w:proofErr w:type="spellEnd"/>
      <w:r>
        <w:t xml:space="preserve"> </w:t>
      </w:r>
      <w:proofErr w:type="spellStart"/>
      <w:r>
        <w:t>Sberbank</w:t>
      </w:r>
      <w:proofErr w:type="spellEnd"/>
      <w:r>
        <w:t>:</w:t>
      </w:r>
    </w:p>
    <w:p w14:paraId="6E8C39D3" w14:textId="7F1EA469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A. </w:t>
      </w:r>
      <w:proofErr w:type="spellStart"/>
      <w:r>
        <w:t>Auzan</w:t>
      </w:r>
      <w:proofErr w:type="spellEnd"/>
    </w:p>
    <w:p w14:paraId="14934F49" w14:textId="0F938353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A. </w:t>
      </w:r>
      <w:proofErr w:type="spellStart"/>
      <w:r>
        <w:t>Vedyakhin</w:t>
      </w:r>
      <w:proofErr w:type="spellEnd"/>
    </w:p>
    <w:p w14:paraId="72557244" w14:textId="5E8AD829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H. </w:t>
      </w:r>
      <w:proofErr w:type="spellStart"/>
      <w:r>
        <w:t>Gref</w:t>
      </w:r>
      <w:proofErr w:type="spellEnd"/>
    </w:p>
    <w:p w14:paraId="530D973C" w14:textId="2921C63E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N. </w:t>
      </w:r>
      <w:proofErr w:type="spellStart"/>
      <w:r>
        <w:t>Kudryavtsev</w:t>
      </w:r>
      <w:proofErr w:type="spellEnd"/>
    </w:p>
    <w:p w14:paraId="4B6FAE71" w14:textId="0FBF101E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A. </w:t>
      </w:r>
      <w:proofErr w:type="spellStart"/>
      <w:r>
        <w:t>Kuleshov</w:t>
      </w:r>
      <w:proofErr w:type="spellEnd"/>
    </w:p>
    <w:p w14:paraId="1683F022" w14:textId="2FDA0F57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M. </w:t>
      </w:r>
      <w:proofErr w:type="spellStart"/>
      <w:r>
        <w:t>Kovalchuk</w:t>
      </w:r>
      <w:proofErr w:type="spellEnd"/>
    </w:p>
    <w:p w14:paraId="5E9FFBFA" w14:textId="624E8DD2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V. </w:t>
      </w:r>
      <w:proofErr w:type="spellStart"/>
      <w:r>
        <w:t>Kolychev</w:t>
      </w:r>
      <w:proofErr w:type="spellEnd"/>
    </w:p>
    <w:p w14:paraId="3A92856E" w14:textId="5B8B382C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G. </w:t>
      </w:r>
      <w:proofErr w:type="spellStart"/>
      <w:r>
        <w:t>Melikyan</w:t>
      </w:r>
      <w:proofErr w:type="spellEnd"/>
    </w:p>
    <w:p w14:paraId="22159E1C" w14:textId="06F6D956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M. </w:t>
      </w:r>
      <w:proofErr w:type="spellStart"/>
      <w:r>
        <w:t>Oreshkin</w:t>
      </w:r>
      <w:proofErr w:type="spellEnd"/>
    </w:p>
    <w:p w14:paraId="325F6726" w14:textId="46FC7A8E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A. </w:t>
      </w:r>
      <w:proofErr w:type="spellStart"/>
      <w:r>
        <w:t>Siluanov</w:t>
      </w:r>
      <w:proofErr w:type="spellEnd"/>
    </w:p>
    <w:p w14:paraId="1104E184" w14:textId="5EF669E8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A. </w:t>
      </w:r>
      <w:proofErr w:type="spellStart"/>
      <w:r>
        <w:t>Chernikova</w:t>
      </w:r>
      <w:proofErr w:type="spellEnd"/>
    </w:p>
    <w:p w14:paraId="034C4E16" w14:textId="2E49DEB2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D. </w:t>
      </w:r>
      <w:proofErr w:type="spellStart"/>
      <w:r>
        <w:t>Chernyshenko</w:t>
      </w:r>
      <w:proofErr w:type="spellEnd"/>
    </w:p>
    <w:p w14:paraId="215C6043" w14:textId="62F11E57" w:rsidR="002F10C9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S. </w:t>
      </w:r>
      <w:proofErr w:type="spellStart"/>
      <w:r>
        <w:t>Shvetsov</w:t>
      </w:r>
      <w:proofErr w:type="spellEnd"/>
    </w:p>
    <w:p w14:paraId="75F42FE3" w14:textId="3ADE67B1" w:rsidR="00C46F1F" w:rsidRDefault="002F10C9" w:rsidP="002F10C9">
      <w:pPr>
        <w:pStyle w:val="a3"/>
        <w:numPr>
          <w:ilvl w:val="0"/>
          <w:numId w:val="6"/>
        </w:numPr>
        <w:ind w:right="-710"/>
        <w:jc w:val="both"/>
      </w:pPr>
      <w:r>
        <w:t xml:space="preserve">I. </w:t>
      </w:r>
      <w:proofErr w:type="spellStart"/>
      <w:r>
        <w:t>Shitkina</w:t>
      </w:r>
      <w:proofErr w:type="spellEnd"/>
    </w:p>
    <w:p w14:paraId="5F57A3CB" w14:textId="77777777" w:rsidR="00213A24" w:rsidRDefault="00213A24" w:rsidP="00CE3986">
      <w:pPr>
        <w:tabs>
          <w:tab w:val="num" w:pos="5039"/>
        </w:tabs>
        <w:ind w:left="708" w:right="-284" w:hanging="708"/>
        <w:contextualSpacing/>
        <w:jc w:val="both"/>
        <w:rPr>
          <w:b/>
          <w:i/>
        </w:rPr>
      </w:pPr>
    </w:p>
    <w:p w14:paraId="48AE74B5" w14:textId="100F47E1" w:rsidR="00597AEE" w:rsidRPr="00945B01" w:rsidRDefault="00AE4492" w:rsidP="00CE3986">
      <w:pPr>
        <w:tabs>
          <w:tab w:val="num" w:pos="5039"/>
        </w:tabs>
        <w:ind w:left="708" w:right="-284" w:hanging="708"/>
        <w:contextualSpacing/>
        <w:jc w:val="both"/>
        <w:rPr>
          <w:b/>
          <w:lang w:val="en-US"/>
        </w:rPr>
      </w:pPr>
      <w:r>
        <w:rPr>
          <w:b/>
          <w:i/>
          <w:lang w:val="en-US"/>
        </w:rPr>
        <w:t>Item</w:t>
      </w:r>
      <w:r w:rsidR="00794A01" w:rsidRPr="00742BB7">
        <w:rPr>
          <w:b/>
          <w:i/>
        </w:rPr>
        <w:t xml:space="preserve"> </w:t>
      </w:r>
      <w:r w:rsidR="00AC3C4A">
        <w:rPr>
          <w:b/>
          <w:i/>
        </w:rPr>
        <w:t>5</w:t>
      </w:r>
      <w:r w:rsidR="00794A01" w:rsidRPr="00742BB7">
        <w:rPr>
          <w:b/>
          <w:i/>
        </w:rPr>
        <w:t>.</w:t>
      </w:r>
      <w:r w:rsidR="00794A01">
        <w:rPr>
          <w:b/>
          <w:i/>
        </w:rPr>
        <w:t xml:space="preserve"> </w:t>
      </w:r>
      <w:r w:rsidR="00945B01" w:rsidRPr="00945B01">
        <w:rPr>
          <w:b/>
          <w:lang w:val="en-US"/>
        </w:rPr>
        <w:t>Granting consent to a related-party transaction</w:t>
      </w:r>
    </w:p>
    <w:p w14:paraId="35F0975E" w14:textId="3D881345" w:rsidR="00945B01" w:rsidRPr="00945B01" w:rsidRDefault="00AE4492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b/>
          <w:bCs/>
          <w:color w:val="000000"/>
          <w:lang w:val="en-US" w:eastAsia="en-US"/>
        </w:rPr>
      </w:pPr>
      <w:r w:rsidRPr="00AE4492">
        <w:rPr>
          <w:b/>
          <w:i/>
          <w:lang w:val="en-US"/>
        </w:rPr>
        <w:t>Wording of the resolution</w:t>
      </w:r>
      <w:r w:rsidR="00597AEE" w:rsidRPr="00945B01">
        <w:rPr>
          <w:b/>
          <w:i/>
          <w:lang w:val="en-US"/>
        </w:rPr>
        <w:t>:</w:t>
      </w:r>
      <w:r w:rsidR="002D0981" w:rsidRPr="00945B01">
        <w:rPr>
          <w:b/>
          <w:i/>
          <w:lang w:val="en-US"/>
        </w:rPr>
        <w:t xml:space="preserve"> </w:t>
      </w:r>
      <w:r w:rsidR="00945B01" w:rsidRPr="00945B01">
        <w:rPr>
          <w:rFonts w:eastAsiaTheme="minorHAnsi"/>
          <w:b/>
          <w:bCs/>
          <w:color w:val="000000"/>
          <w:lang w:val="en-US" w:eastAsia="en-US"/>
        </w:rPr>
        <w:t>In accordance with Clause 1, Article 81, and Clauses 3.1 and 4, Article 83, of</w:t>
      </w:r>
      <w:r w:rsidR="00945B01">
        <w:rPr>
          <w:rFonts w:eastAsiaTheme="minorHAnsi"/>
          <w:b/>
          <w:bCs/>
          <w:color w:val="000000"/>
          <w:lang w:val="en-US" w:eastAsia="en-US"/>
        </w:rPr>
        <w:t xml:space="preserve"> </w:t>
      </w:r>
      <w:r w:rsidR="00945B01" w:rsidRPr="00945B01">
        <w:rPr>
          <w:rFonts w:eastAsiaTheme="minorHAnsi"/>
          <w:b/>
          <w:bCs/>
          <w:color w:val="000000"/>
          <w:lang w:val="en-US" w:eastAsia="en-US"/>
        </w:rPr>
        <w:t>Federal Law No. 208-FZ "On Joint Stock Companies" dated 26 December 1995, a resolution shall</w:t>
      </w:r>
      <w:r w:rsidR="00945B01">
        <w:rPr>
          <w:rFonts w:eastAsiaTheme="minorHAnsi"/>
          <w:b/>
          <w:bCs/>
          <w:color w:val="000000"/>
          <w:lang w:val="en-US" w:eastAsia="en-US"/>
        </w:rPr>
        <w:t xml:space="preserve"> </w:t>
      </w:r>
      <w:r w:rsidR="00945B01" w:rsidRPr="00945B01">
        <w:rPr>
          <w:rFonts w:eastAsiaTheme="minorHAnsi"/>
          <w:b/>
          <w:bCs/>
          <w:color w:val="000000"/>
          <w:lang w:val="en-US" w:eastAsia="en-US"/>
        </w:rPr>
        <w:t>be passed on approving a related-party transaction</w:t>
      </w:r>
      <w:r w:rsidR="00945B01" w:rsidRPr="00945B01">
        <w:rPr>
          <w:rFonts w:eastAsiaTheme="minorHAnsi"/>
          <w:color w:val="000000"/>
          <w:lang w:val="en-US" w:eastAsia="en-US"/>
        </w:rPr>
        <w:t>:</w:t>
      </w:r>
    </w:p>
    <w:p w14:paraId="69EBC9F0" w14:textId="77777777" w:rsidR="00945B01" w:rsidRPr="00945B01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b/>
          <w:bCs/>
          <w:color w:val="000000"/>
          <w:lang w:val="en-US" w:eastAsia="en-US"/>
        </w:rPr>
      </w:pPr>
      <w:r w:rsidRPr="00945B01">
        <w:rPr>
          <w:rFonts w:eastAsiaTheme="minorHAnsi"/>
          <w:b/>
          <w:bCs/>
          <w:color w:val="000000"/>
          <w:lang w:val="en-US" w:eastAsia="en-US"/>
        </w:rPr>
        <w:t>Insurance Policy</w:t>
      </w:r>
    </w:p>
    <w:p w14:paraId="70BCEC0C" w14:textId="59E1E3CB" w:rsidR="00945B01" w:rsidRPr="00945B01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945B01">
        <w:rPr>
          <w:rFonts w:eastAsiaTheme="minorHAnsi"/>
          <w:b/>
          <w:bCs/>
          <w:color w:val="000000"/>
          <w:lang w:val="en-US" w:eastAsia="en-US"/>
        </w:rPr>
        <w:t>Parties to the transaction:</w:t>
      </w:r>
      <w:r w:rsidRPr="00945B01">
        <w:rPr>
          <w:rFonts w:eastAsiaTheme="minorHAnsi"/>
          <w:color w:val="000000"/>
          <w:lang w:val="en-US" w:eastAsia="en-US"/>
        </w:rPr>
        <w:t xml:space="preserve"> Insured Sberbank of Russia (Sberbank); Insurer insurance company (to be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945B01">
        <w:rPr>
          <w:rFonts w:eastAsiaTheme="minorHAnsi"/>
          <w:color w:val="000000"/>
          <w:lang w:val="en-US" w:eastAsia="en-US"/>
        </w:rPr>
        <w:t>determined after a tender).</w:t>
      </w:r>
    </w:p>
    <w:p w14:paraId="551CC447" w14:textId="776676E1" w:rsidR="00945B01" w:rsidRPr="00945B01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945B01">
        <w:rPr>
          <w:rFonts w:eastAsiaTheme="minorHAnsi"/>
          <w:b/>
          <w:bCs/>
          <w:color w:val="000000"/>
          <w:lang w:val="en-US" w:eastAsia="en-US"/>
        </w:rPr>
        <w:t>Subject matter of the transaction:</w:t>
      </w:r>
      <w:r w:rsidRPr="00945B01">
        <w:rPr>
          <w:rFonts w:eastAsiaTheme="minorHAnsi"/>
          <w:color w:val="000000"/>
          <w:lang w:val="en-US" w:eastAsia="en-US"/>
        </w:rPr>
        <w:t xml:space="preserve"> The Insurer undertakes, upon occurrence of any of the insured events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945B01">
        <w:rPr>
          <w:rFonts w:eastAsiaTheme="minorHAnsi"/>
          <w:color w:val="000000"/>
          <w:lang w:val="en-US" w:eastAsia="en-US"/>
        </w:rPr>
        <w:t>specified in the Insurance Contract, to pay insurance indemnity (as applicable) to the respective Insured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945B01">
        <w:rPr>
          <w:rFonts w:eastAsiaTheme="minorHAnsi"/>
          <w:color w:val="000000"/>
          <w:lang w:val="en-US" w:eastAsia="en-US"/>
        </w:rPr>
        <w:t>and/or any third party entitled to such indemnity in accordance with the Insurance Contract.</w:t>
      </w:r>
    </w:p>
    <w:p w14:paraId="4BA2BC92" w14:textId="77777777" w:rsidR="00945B01" w:rsidRPr="00945B01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b/>
          <w:bCs/>
          <w:color w:val="000000"/>
          <w:lang w:val="en-US" w:eastAsia="en-US"/>
        </w:rPr>
      </w:pPr>
      <w:r w:rsidRPr="00945B01">
        <w:rPr>
          <w:rFonts w:eastAsiaTheme="minorHAnsi"/>
          <w:b/>
          <w:bCs/>
          <w:color w:val="000000"/>
          <w:lang w:val="en-US" w:eastAsia="en-US"/>
        </w:rPr>
        <w:t>Insured parties:</w:t>
      </w:r>
    </w:p>
    <w:p w14:paraId="3D2912A4" w14:textId="77777777" w:rsidR="00945B01" w:rsidRPr="00945B01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945B01">
        <w:rPr>
          <w:rFonts w:eastAsiaTheme="minorHAnsi"/>
          <w:color w:val="000000"/>
          <w:lang w:val="en-US" w:eastAsia="en-US"/>
        </w:rPr>
        <w:t>1) any Company (the Insured and/or any Subsidiary of the Insured); and/or</w:t>
      </w:r>
    </w:p>
    <w:p w14:paraId="4D2D015E" w14:textId="1867CEED" w:rsidR="00945B01" w:rsidRPr="00945B01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945B01">
        <w:rPr>
          <w:rFonts w:eastAsiaTheme="minorHAnsi"/>
          <w:color w:val="000000"/>
          <w:lang w:val="en-US" w:eastAsia="en-US"/>
        </w:rPr>
        <w:lastRenderedPageBreak/>
        <w:t>2) any Insured Person: any individual who (a) at any time prior to the Insured Period was; and/or (b) at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945B01">
        <w:rPr>
          <w:rFonts w:eastAsiaTheme="minorHAnsi"/>
          <w:color w:val="000000"/>
          <w:lang w:val="en-US" w:eastAsia="en-US"/>
        </w:rPr>
        <w:t>the time when the Insured Period opens, is; and/or (c) at any time during the Insured Period will become:</w:t>
      </w:r>
    </w:p>
    <w:p w14:paraId="5BA2FCDF" w14:textId="74404586" w:rsidR="00945B01" w:rsidRPr="00AE4492" w:rsidRDefault="00945B01" w:rsidP="00AE4492">
      <w:pPr>
        <w:pStyle w:val="a3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 xml:space="preserve">a) a </w:t>
      </w:r>
      <w:proofErr w:type="gramStart"/>
      <w:r w:rsidRPr="00AE4492">
        <w:rPr>
          <w:rFonts w:eastAsiaTheme="minorHAnsi"/>
          <w:color w:val="000000"/>
          <w:lang w:val="en-US" w:eastAsia="en-US"/>
        </w:rPr>
        <w:t>Director</w:t>
      </w:r>
      <w:proofErr w:type="gramEnd"/>
      <w:r w:rsidRPr="00AE4492">
        <w:rPr>
          <w:rFonts w:eastAsiaTheme="minorHAnsi"/>
          <w:color w:val="000000"/>
          <w:lang w:val="en-US" w:eastAsia="en-US"/>
        </w:rPr>
        <w:t xml:space="preserve"> (a member of the Supervisory Board or the Board of Directors)/Officer (including</w:t>
      </w:r>
      <w:r w:rsidR="00AE4492" w:rsidRP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the sole executive body, a deputy of the sole executive body, a member of a collegial executive</w:t>
      </w:r>
      <w:r w:rsidR="00AE4492" w:rsidRP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body, a senior vice-president, a vice-president, the chief accountant, etc.)/other Company</w:t>
      </w:r>
      <w:r w:rsidR="00AE4492" w:rsidRP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Employee as stated in the Insurance Policy; and/or</w:t>
      </w:r>
    </w:p>
    <w:p w14:paraId="16CBE888" w14:textId="4A11B490" w:rsidR="00945B01" w:rsidRPr="00AE4492" w:rsidRDefault="00945B01" w:rsidP="00AE4492">
      <w:pPr>
        <w:pStyle w:val="a3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b) any other person indicated in the Insurance Policy.</w:t>
      </w:r>
    </w:p>
    <w:p w14:paraId="71339FEE" w14:textId="401BB933" w:rsidR="00945B01" w:rsidRPr="00945B01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945B01">
        <w:rPr>
          <w:rFonts w:eastAsiaTheme="minorHAnsi"/>
          <w:b/>
          <w:bCs/>
          <w:color w:val="000000"/>
          <w:lang w:val="en-US" w:eastAsia="en-US"/>
        </w:rPr>
        <w:t>Beneficiaries:</w:t>
      </w:r>
      <w:r w:rsidRPr="00945B01">
        <w:rPr>
          <w:rFonts w:eastAsiaTheme="minorHAnsi"/>
          <w:color w:val="000000"/>
          <w:lang w:val="en-US" w:eastAsia="en-US"/>
        </w:rPr>
        <w:t xml:space="preserve"> with reference to covering the Company’s and Insured Persons’ liability for financial losses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945B01">
        <w:rPr>
          <w:rFonts w:eastAsiaTheme="minorHAnsi"/>
          <w:color w:val="000000"/>
          <w:lang w:val="en-US" w:eastAsia="en-US"/>
        </w:rPr>
        <w:t>incurred by third parties: third parties incurring such financial losses; with reference to covering any costs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945B01">
        <w:rPr>
          <w:rFonts w:eastAsiaTheme="minorHAnsi"/>
          <w:color w:val="000000"/>
          <w:lang w:val="en-US" w:eastAsia="en-US"/>
        </w:rPr>
        <w:t>and expenses borne by the Insured Companies and persons: the Insured Companies and Persons.</w:t>
      </w:r>
    </w:p>
    <w:p w14:paraId="648B5F46" w14:textId="77777777" w:rsidR="00945B01" w:rsidRPr="00945B01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b/>
          <w:bCs/>
          <w:color w:val="000000"/>
          <w:lang w:val="en-US" w:eastAsia="en-US"/>
        </w:rPr>
      </w:pPr>
      <w:r w:rsidRPr="00945B01">
        <w:rPr>
          <w:rFonts w:eastAsiaTheme="minorHAnsi"/>
          <w:b/>
          <w:bCs/>
          <w:color w:val="000000"/>
          <w:lang w:val="en-US" w:eastAsia="en-US"/>
        </w:rPr>
        <w:t>Insured objects</w:t>
      </w:r>
    </w:p>
    <w:p w14:paraId="0ABB72E2" w14:textId="7942F1A6" w:rsidR="00945B01" w:rsidRPr="00945B01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945B01">
        <w:rPr>
          <w:rFonts w:eastAsiaTheme="minorHAnsi"/>
          <w:color w:val="000000"/>
          <w:lang w:val="en-US" w:eastAsia="en-US"/>
        </w:rPr>
        <w:t>Coverage A: Material interests of the Insured Person related to (1) an obligation to indemnify a financial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945B01">
        <w:rPr>
          <w:rFonts w:eastAsiaTheme="minorHAnsi"/>
          <w:color w:val="000000"/>
          <w:lang w:val="en-US" w:eastAsia="en-US"/>
        </w:rPr>
        <w:t>loss sustained by a third party in relation to a legal claim; (2) the incurrence of and/or the necessity to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945B01">
        <w:rPr>
          <w:rFonts w:eastAsiaTheme="minorHAnsi"/>
          <w:color w:val="000000"/>
          <w:lang w:val="en-US" w:eastAsia="en-US"/>
        </w:rPr>
        <w:t>incur any costs in association with a legal claim.</w:t>
      </w:r>
    </w:p>
    <w:p w14:paraId="4473FCB8" w14:textId="0600F89A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Coverage B: Material interests of any Company related to such Company’s indemnification of any losses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associated with a legal claim filed against an Insured Person.</w:t>
      </w:r>
    </w:p>
    <w:p w14:paraId="09BF8015" w14:textId="281FE312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Coverage C: Material interests of any Company related to (1) their obligation to indemnify financial losses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sustained by a third party in relation to a securities claim; (2) the incurrence of and/or the necessity to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incur any costs in association with a securities claim.</w:t>
      </w:r>
    </w:p>
    <w:p w14:paraId="12A15B35" w14:textId="77777777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b/>
          <w:bCs/>
          <w:color w:val="000000"/>
          <w:lang w:val="en-US" w:eastAsia="en-US"/>
        </w:rPr>
      </w:pPr>
      <w:r w:rsidRPr="00AE4492">
        <w:rPr>
          <w:rFonts w:eastAsiaTheme="minorHAnsi"/>
          <w:b/>
          <w:bCs/>
          <w:color w:val="000000"/>
          <w:lang w:val="en-US" w:eastAsia="en-US"/>
        </w:rPr>
        <w:t>Insured events</w:t>
      </w:r>
    </w:p>
    <w:p w14:paraId="70B49861" w14:textId="59D12A91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Coverage A: (1) the onset of all of the following circumstances: the incurrence of an obligation of any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Insured Person to indemnify any financial losses sustained by third parties through any wrongful act of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that Insured Person and the filing of any legal claim related to such financial losses against that Insured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Person; (2) the filing of any legal claim against an Insured Person that may result in any expenses for that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Insured Person or the necessity to incur such expenses in relation to that claim.</w:t>
      </w:r>
    </w:p>
    <w:p w14:paraId="1988A610" w14:textId="5F26A029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Coverage B: any costs expenses borne by any Company exclusively in relation to the indemnification by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that Company of any damages to any Insured Person and/or another party in the interests of any Insured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Person in association with any claim filed against any Insured Person and/or the liability of any Insured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Person for any financial losses sustained by third parties.</w:t>
      </w:r>
    </w:p>
    <w:p w14:paraId="5FA3FBE9" w14:textId="31DE7B7F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Coverage C: (1) the onset of all of the following circumstances: the incurrence of an obligation of any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Company to indemnify any financial losses caused to any third parties in connection with any wrongful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act of the Company, and any securities claims made against such Company in connection with the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financial losses; (2) any securities claims made against such Company, which may result in any expenses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for such Company or the necessity to bear such expenses in connection with the securities claims.</w:t>
      </w:r>
    </w:p>
    <w:p w14:paraId="0418BA40" w14:textId="5A6089E5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b/>
          <w:bCs/>
          <w:color w:val="000000"/>
          <w:lang w:val="en-US" w:eastAsia="en-US"/>
        </w:rPr>
        <w:t>Insurance Policy term/Insured Period:</w:t>
      </w:r>
      <w:r w:rsidRPr="00AE4492">
        <w:rPr>
          <w:rFonts w:eastAsiaTheme="minorHAnsi"/>
          <w:color w:val="000000"/>
          <w:lang w:val="en-US" w:eastAsia="en-US"/>
        </w:rPr>
        <w:t xml:space="preserve"> 01/07/2024 – 30/06/2025 with the extension option for the next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period from 01/07/2025 until 30/06/2026, with the material terms of the Policy preserved.</w:t>
      </w:r>
    </w:p>
    <w:p w14:paraId="01528DBA" w14:textId="08D1E1D9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b/>
          <w:bCs/>
          <w:color w:val="000000"/>
          <w:lang w:val="en-US" w:eastAsia="en-US"/>
        </w:rPr>
        <w:t>Transaction price:</w:t>
      </w:r>
      <w:r w:rsidRPr="00AE4492">
        <w:rPr>
          <w:rFonts w:eastAsiaTheme="minorHAnsi"/>
          <w:color w:val="000000"/>
          <w:lang w:val="en-US" w:eastAsia="en-US"/>
        </w:rPr>
        <w:t xml:space="preserve"> the insurance premium cannot exceed RUB 195,000,000 (One hundred and ninety-five million) for each Insured Period.</w:t>
      </w:r>
    </w:p>
    <w:p w14:paraId="5713CFCB" w14:textId="77777777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b/>
          <w:bCs/>
          <w:color w:val="000000"/>
          <w:lang w:val="en-US" w:eastAsia="en-US"/>
        </w:rPr>
      </w:pPr>
      <w:r w:rsidRPr="00AE4492">
        <w:rPr>
          <w:rFonts w:eastAsiaTheme="minorHAnsi"/>
          <w:b/>
          <w:bCs/>
          <w:color w:val="000000"/>
          <w:lang w:val="en-US" w:eastAsia="en-US"/>
        </w:rPr>
        <w:t>Coverage amount</w:t>
      </w:r>
    </w:p>
    <w:p w14:paraId="54B9584B" w14:textId="6EAE7586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Total for all insurance coverages and additional limits other than the additional limits for Independent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Directors: RUB 6,000,000,000 (Six billion).</w:t>
      </w:r>
    </w:p>
    <w:p w14:paraId="09961238" w14:textId="5E044B28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ascii="Courier New" w:eastAsiaTheme="minorHAnsi" w:hAnsi="Courier New" w:cs="Courier New"/>
          <w:color w:val="000000"/>
          <w:lang w:val="en-US" w:eastAsia="en-US"/>
        </w:rPr>
        <w:t>-</w:t>
      </w:r>
      <w:r w:rsidRPr="00AE4492">
        <w:rPr>
          <w:rFonts w:ascii="Arial" w:eastAsiaTheme="minorHAnsi" w:hAnsi="Arial" w:cs="Arial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Additional limit per Independent Director: RUB 30,000,000 (Thirty million). Total additional</w:t>
      </w:r>
      <w:r w:rsidR="00AE4492">
        <w:rPr>
          <w:rFonts w:eastAsiaTheme="minorHAnsi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limits for Independent Directors: RUB 150,000,000 (One hundred and fifty million).</w:t>
      </w:r>
    </w:p>
    <w:p w14:paraId="314DEBD4" w14:textId="77777777" w:rsid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b/>
          <w:bCs/>
          <w:color w:val="000000"/>
          <w:lang w:val="en-US" w:eastAsia="en-US"/>
        </w:rPr>
      </w:pPr>
      <w:r w:rsidRPr="00AE4492">
        <w:rPr>
          <w:rFonts w:eastAsiaTheme="minorHAnsi"/>
          <w:b/>
          <w:bCs/>
          <w:color w:val="000000"/>
          <w:lang w:val="en-US" w:eastAsia="en-US"/>
        </w:rPr>
        <w:t>Deductibles (for each Insured Event)</w:t>
      </w:r>
    </w:p>
    <w:p w14:paraId="5D45AC75" w14:textId="65C42861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Coverage A: Not applicable</w:t>
      </w:r>
    </w:p>
    <w:p w14:paraId="54F5F498" w14:textId="77777777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Coverage B: not more than RUB 15,000,000 (Fifteen million)</w:t>
      </w:r>
    </w:p>
    <w:p w14:paraId="7AB5613A" w14:textId="77777777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Coverage C: not more than RUB 30,000,000 (Thirty million)</w:t>
      </w:r>
    </w:p>
    <w:p w14:paraId="1B5FF17F" w14:textId="77777777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b/>
          <w:bCs/>
          <w:color w:val="000000"/>
          <w:lang w:val="en-US" w:eastAsia="en-US"/>
        </w:rPr>
        <w:t>Free-of-charge discovery period:</w:t>
      </w:r>
      <w:r w:rsidRPr="00AE4492">
        <w:rPr>
          <w:rFonts w:eastAsiaTheme="minorHAnsi"/>
          <w:color w:val="000000"/>
          <w:lang w:val="en-US" w:eastAsia="en-US"/>
        </w:rPr>
        <w:t xml:space="preserve"> 60 (sixty) calendar days.</w:t>
      </w:r>
    </w:p>
    <w:p w14:paraId="4AC05FB1" w14:textId="77777777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b/>
          <w:bCs/>
          <w:color w:val="000000"/>
          <w:lang w:val="en-US" w:eastAsia="en-US"/>
        </w:rPr>
        <w:lastRenderedPageBreak/>
        <w:t>Coverage territory:</w:t>
      </w:r>
      <w:r w:rsidRPr="00AE4492">
        <w:rPr>
          <w:rFonts w:eastAsiaTheme="minorHAnsi"/>
          <w:color w:val="000000"/>
          <w:lang w:val="en-US" w:eastAsia="en-US"/>
        </w:rPr>
        <w:t xml:space="preserve"> worldwide.</w:t>
      </w:r>
    </w:p>
    <w:p w14:paraId="5123D8E0" w14:textId="77777777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b/>
          <w:bCs/>
          <w:color w:val="000000"/>
          <w:lang w:val="en-US" w:eastAsia="en-US"/>
        </w:rPr>
        <w:t>Other material terms:</w:t>
      </w:r>
      <w:r w:rsidRPr="00AE4492">
        <w:rPr>
          <w:rFonts w:eastAsiaTheme="minorHAnsi"/>
          <w:color w:val="000000"/>
          <w:lang w:val="en-US" w:eastAsia="en-US"/>
        </w:rPr>
        <w:t xml:space="preserve"> in line with the Insurance Policy.</w:t>
      </w:r>
    </w:p>
    <w:p w14:paraId="6743DF77" w14:textId="77777777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b/>
          <w:bCs/>
          <w:color w:val="000000"/>
          <w:lang w:val="en-US" w:eastAsia="en-US"/>
        </w:rPr>
      </w:pPr>
      <w:r w:rsidRPr="00AE4492">
        <w:rPr>
          <w:rFonts w:eastAsiaTheme="minorHAnsi"/>
          <w:b/>
          <w:bCs/>
          <w:color w:val="000000"/>
          <w:lang w:val="en-US" w:eastAsia="en-US"/>
        </w:rPr>
        <w:t>Persons interested in the transaction and the grounds on which they are deemed as such:</w:t>
      </w:r>
    </w:p>
    <w:p w14:paraId="31E0CD1F" w14:textId="77777777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-</w:t>
      </w:r>
      <w:r w:rsidRPr="00AE4492">
        <w:rPr>
          <w:rFonts w:ascii="Arial" w:eastAsiaTheme="minorHAnsi" w:hAnsi="Arial" w:cs="Arial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members of the Executive Board of Sberbank;</w:t>
      </w:r>
    </w:p>
    <w:p w14:paraId="1829DF87" w14:textId="77777777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-</w:t>
      </w:r>
      <w:r w:rsidRPr="00AE4492">
        <w:rPr>
          <w:rFonts w:ascii="Arial" w:eastAsiaTheme="minorHAnsi" w:hAnsi="Arial" w:cs="Arial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sole executive body of Sberbank;</w:t>
      </w:r>
    </w:p>
    <w:p w14:paraId="1970F98A" w14:textId="77777777" w:rsidR="00945B01" w:rsidRPr="00AE4492" w:rsidRDefault="00945B01" w:rsidP="00945B0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eastAsiaTheme="minorHAnsi"/>
          <w:color w:val="000000"/>
          <w:lang w:val="en-US" w:eastAsia="en-US"/>
        </w:rPr>
      </w:pPr>
      <w:r w:rsidRPr="00AE4492">
        <w:rPr>
          <w:rFonts w:eastAsiaTheme="minorHAnsi"/>
          <w:color w:val="000000"/>
          <w:lang w:val="en-US" w:eastAsia="en-US"/>
        </w:rPr>
        <w:t>-</w:t>
      </w:r>
      <w:r w:rsidRPr="00AE4492">
        <w:rPr>
          <w:rFonts w:ascii="Arial" w:eastAsiaTheme="minorHAnsi" w:hAnsi="Arial" w:cs="Arial"/>
          <w:color w:val="000000"/>
          <w:lang w:val="en-US" w:eastAsia="en-US"/>
        </w:rPr>
        <w:t xml:space="preserve"> </w:t>
      </w:r>
      <w:r w:rsidRPr="00AE4492">
        <w:rPr>
          <w:rFonts w:eastAsiaTheme="minorHAnsi"/>
          <w:color w:val="000000"/>
          <w:lang w:val="en-US" w:eastAsia="en-US"/>
        </w:rPr>
        <w:t>members of the Supervisory Board of Sberbank.</w:t>
      </w:r>
    </w:p>
    <w:p w14:paraId="4FFE074A" w14:textId="1E21DF27" w:rsidR="00AE1180" w:rsidRPr="00AE4492" w:rsidRDefault="00945B01" w:rsidP="00945B01">
      <w:pPr>
        <w:ind w:right="-28"/>
        <w:jc w:val="both"/>
        <w:rPr>
          <w:lang w:val="en-US"/>
        </w:rPr>
      </w:pPr>
      <w:r w:rsidRPr="00AE4492">
        <w:rPr>
          <w:rFonts w:eastAsiaTheme="minorHAnsi"/>
          <w:color w:val="000000"/>
          <w:lang w:val="en-US" w:eastAsia="en-US"/>
        </w:rPr>
        <w:t>The said persons are insured under the Insurance Policy.</w:t>
      </w:r>
    </w:p>
    <w:sectPr w:rsidR="00AE1180" w:rsidRPr="00AE4492" w:rsidSect="007C26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851" w:bottom="96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2B0BF" w14:textId="77777777" w:rsidR="00C92AED" w:rsidRDefault="00C92AED" w:rsidP="00AD232C">
      <w:r>
        <w:separator/>
      </w:r>
    </w:p>
  </w:endnote>
  <w:endnote w:type="continuationSeparator" w:id="0">
    <w:p w14:paraId="119416AD" w14:textId="77777777" w:rsidR="00C92AED" w:rsidRDefault="00C92AED" w:rsidP="00AD2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7D8C5" w14:textId="77777777" w:rsidR="00100A90" w:rsidRDefault="00100A9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7A3CF" w14:textId="718EAA71" w:rsidR="00AD232C" w:rsidRDefault="00840133">
    <w:pPr>
      <w:pStyle w:val="a8"/>
      <w:jc w:val="right"/>
    </w:pPr>
    <w:r>
      <w:rPr>
        <w:noProof/>
      </w:rPr>
      <w:drawing>
        <wp:inline distT="0" distB="0" distL="0" distR="0" wp14:anchorId="2270226D" wp14:editId="75F14469">
          <wp:extent cx="9526" cy="9526"/>
          <wp:effectExtent l="0" t="0" r="0" b="0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sdt>
      <w:sdtPr>
        <w:id w:val="1176148241"/>
        <w:docPartObj>
          <w:docPartGallery w:val="Page Numbers (Bottom of Page)"/>
          <w:docPartUnique/>
        </w:docPartObj>
      </w:sdtPr>
      <w:sdtContent>
        <w:r w:rsidR="00AD232C">
          <w:fldChar w:fldCharType="begin"/>
        </w:r>
        <w:r w:rsidR="00AD232C">
          <w:instrText>PAGE   \* MERGEFORMAT</w:instrText>
        </w:r>
        <w:r w:rsidR="00AD232C">
          <w:fldChar w:fldCharType="separate"/>
        </w:r>
        <w:r w:rsidR="002D0981">
          <w:rPr>
            <w:noProof/>
          </w:rPr>
          <w:t>2</w:t>
        </w:r>
        <w:r w:rsidR="00AD232C">
          <w:fldChar w:fldCharType="end"/>
        </w:r>
      </w:sdtContent>
    </w:sdt>
  </w:p>
  <w:p w14:paraId="5E2412F7" w14:textId="77777777" w:rsidR="00AD232C" w:rsidRDefault="00AD232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43253" w14:textId="77777777" w:rsidR="00100A90" w:rsidRDefault="00100A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B1E11" w14:textId="77777777" w:rsidR="00C92AED" w:rsidRDefault="00C92AED" w:rsidP="00AD232C">
      <w:r>
        <w:separator/>
      </w:r>
    </w:p>
  </w:footnote>
  <w:footnote w:type="continuationSeparator" w:id="0">
    <w:p w14:paraId="0C121FF6" w14:textId="77777777" w:rsidR="00C92AED" w:rsidRDefault="00C92AED" w:rsidP="00AD2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76127" w14:textId="77777777" w:rsidR="00100A90" w:rsidRDefault="00100A9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0D85" w14:textId="77777777" w:rsidR="00100A90" w:rsidRDefault="00100A9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2816A" w14:textId="77777777" w:rsidR="00100A90" w:rsidRDefault="00100A9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78C9"/>
    <w:multiLevelType w:val="hybridMultilevel"/>
    <w:tmpl w:val="D020E4F4"/>
    <w:lvl w:ilvl="0" w:tplc="ADB44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4C9"/>
    <w:multiLevelType w:val="hybridMultilevel"/>
    <w:tmpl w:val="A47CCD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7306D6"/>
    <w:multiLevelType w:val="hybridMultilevel"/>
    <w:tmpl w:val="52946A76"/>
    <w:lvl w:ilvl="0" w:tplc="12824C7A">
      <w:start w:val="3"/>
      <w:numFmt w:val="bullet"/>
      <w:lvlText w:val="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03802"/>
    <w:multiLevelType w:val="hybridMultilevel"/>
    <w:tmpl w:val="E982CEDC"/>
    <w:lvl w:ilvl="0" w:tplc="7D129D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18FA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94F0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6084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EE22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E295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A804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E493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E88F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9F0902"/>
    <w:multiLevelType w:val="hybridMultilevel"/>
    <w:tmpl w:val="2BD87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F73CC"/>
    <w:multiLevelType w:val="hybridMultilevel"/>
    <w:tmpl w:val="78CCBCF0"/>
    <w:lvl w:ilvl="0" w:tplc="8E26C488">
      <w:start w:val="1"/>
      <w:numFmt w:val="bullet"/>
      <w:lvlText w:val="-"/>
      <w:lvlJc w:val="left"/>
      <w:pPr>
        <w:ind w:left="28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41B467C9"/>
    <w:multiLevelType w:val="hybridMultilevel"/>
    <w:tmpl w:val="2C620844"/>
    <w:lvl w:ilvl="0" w:tplc="1DDA8F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C1175"/>
    <w:multiLevelType w:val="hybridMultilevel"/>
    <w:tmpl w:val="D8247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E80416"/>
    <w:multiLevelType w:val="hybridMultilevel"/>
    <w:tmpl w:val="EA64920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22423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6195365">
    <w:abstractNumId w:val="3"/>
  </w:num>
  <w:num w:numId="3" w16cid:durableId="1993633742">
    <w:abstractNumId w:val="5"/>
  </w:num>
  <w:num w:numId="4" w16cid:durableId="1825511457">
    <w:abstractNumId w:val="1"/>
  </w:num>
  <w:num w:numId="5" w16cid:durableId="772362083">
    <w:abstractNumId w:val="0"/>
  </w:num>
  <w:num w:numId="6" w16cid:durableId="712652756">
    <w:abstractNumId w:val="6"/>
  </w:num>
  <w:num w:numId="7" w16cid:durableId="1521429591">
    <w:abstractNumId w:val="8"/>
  </w:num>
  <w:num w:numId="8" w16cid:durableId="1489900797">
    <w:abstractNumId w:val="7"/>
  </w:num>
  <w:num w:numId="9" w16cid:durableId="238908500">
    <w:abstractNumId w:val="2"/>
  </w:num>
  <w:num w:numId="10" w16cid:durableId="10057898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819"/>
    <w:rsid w:val="00026F79"/>
    <w:rsid w:val="000341B3"/>
    <w:rsid w:val="0004133C"/>
    <w:rsid w:val="00042377"/>
    <w:rsid w:val="00045B5C"/>
    <w:rsid w:val="00054F6B"/>
    <w:rsid w:val="0006358B"/>
    <w:rsid w:val="000678D0"/>
    <w:rsid w:val="00071333"/>
    <w:rsid w:val="0007186A"/>
    <w:rsid w:val="00072CB9"/>
    <w:rsid w:val="000A6E27"/>
    <w:rsid w:val="000B1E98"/>
    <w:rsid w:val="000C5F47"/>
    <w:rsid w:val="000D61D9"/>
    <w:rsid w:val="000F2657"/>
    <w:rsid w:val="00100A90"/>
    <w:rsid w:val="00102A7B"/>
    <w:rsid w:val="001055BE"/>
    <w:rsid w:val="0012522C"/>
    <w:rsid w:val="001275FB"/>
    <w:rsid w:val="0013370A"/>
    <w:rsid w:val="001476E8"/>
    <w:rsid w:val="00150953"/>
    <w:rsid w:val="00151FEB"/>
    <w:rsid w:val="0017011D"/>
    <w:rsid w:val="001707EE"/>
    <w:rsid w:val="00192FFD"/>
    <w:rsid w:val="001A424F"/>
    <w:rsid w:val="001A7337"/>
    <w:rsid w:val="001C7D87"/>
    <w:rsid w:val="001D68A7"/>
    <w:rsid w:val="001E3241"/>
    <w:rsid w:val="001F2F80"/>
    <w:rsid w:val="00213A24"/>
    <w:rsid w:val="00227EC8"/>
    <w:rsid w:val="002323D9"/>
    <w:rsid w:val="002370BA"/>
    <w:rsid w:val="00254C64"/>
    <w:rsid w:val="00260DB1"/>
    <w:rsid w:val="00273C24"/>
    <w:rsid w:val="00282F9C"/>
    <w:rsid w:val="002A1A09"/>
    <w:rsid w:val="002A1B09"/>
    <w:rsid w:val="002B07EE"/>
    <w:rsid w:val="002D0801"/>
    <w:rsid w:val="002D0981"/>
    <w:rsid w:val="002F10C9"/>
    <w:rsid w:val="00311748"/>
    <w:rsid w:val="00312100"/>
    <w:rsid w:val="00330C0C"/>
    <w:rsid w:val="00344482"/>
    <w:rsid w:val="0034744B"/>
    <w:rsid w:val="003528C7"/>
    <w:rsid w:val="00357948"/>
    <w:rsid w:val="0036360E"/>
    <w:rsid w:val="003947B1"/>
    <w:rsid w:val="003A06E5"/>
    <w:rsid w:val="003A07B4"/>
    <w:rsid w:val="003B07C8"/>
    <w:rsid w:val="003C5463"/>
    <w:rsid w:val="003E789C"/>
    <w:rsid w:val="00415017"/>
    <w:rsid w:val="00415F10"/>
    <w:rsid w:val="0042282D"/>
    <w:rsid w:val="004260FC"/>
    <w:rsid w:val="00447507"/>
    <w:rsid w:val="00456388"/>
    <w:rsid w:val="00457CE4"/>
    <w:rsid w:val="004611D9"/>
    <w:rsid w:val="00465B2E"/>
    <w:rsid w:val="00473E18"/>
    <w:rsid w:val="004750DE"/>
    <w:rsid w:val="004770E6"/>
    <w:rsid w:val="004900AC"/>
    <w:rsid w:val="0049597E"/>
    <w:rsid w:val="004A3C96"/>
    <w:rsid w:val="004B4867"/>
    <w:rsid w:val="004D0C64"/>
    <w:rsid w:val="004D59C7"/>
    <w:rsid w:val="004F275D"/>
    <w:rsid w:val="004F4A8B"/>
    <w:rsid w:val="004F688D"/>
    <w:rsid w:val="0050282B"/>
    <w:rsid w:val="005153B0"/>
    <w:rsid w:val="00527DEB"/>
    <w:rsid w:val="005417DD"/>
    <w:rsid w:val="0054664E"/>
    <w:rsid w:val="005566B3"/>
    <w:rsid w:val="0056348D"/>
    <w:rsid w:val="00563ABC"/>
    <w:rsid w:val="00582EB8"/>
    <w:rsid w:val="00597AEE"/>
    <w:rsid w:val="005A7F6D"/>
    <w:rsid w:val="005C43D2"/>
    <w:rsid w:val="005E1DE9"/>
    <w:rsid w:val="005F3592"/>
    <w:rsid w:val="005F5C88"/>
    <w:rsid w:val="006235E6"/>
    <w:rsid w:val="00654244"/>
    <w:rsid w:val="00660BBD"/>
    <w:rsid w:val="006653B7"/>
    <w:rsid w:val="0067154C"/>
    <w:rsid w:val="00671938"/>
    <w:rsid w:val="00672C91"/>
    <w:rsid w:val="006742DE"/>
    <w:rsid w:val="006812DF"/>
    <w:rsid w:val="0068684E"/>
    <w:rsid w:val="006C389C"/>
    <w:rsid w:val="006E0D5C"/>
    <w:rsid w:val="0070363E"/>
    <w:rsid w:val="00705AAF"/>
    <w:rsid w:val="00713601"/>
    <w:rsid w:val="00730421"/>
    <w:rsid w:val="00733631"/>
    <w:rsid w:val="00742BB7"/>
    <w:rsid w:val="00757E2C"/>
    <w:rsid w:val="0076406A"/>
    <w:rsid w:val="007750A2"/>
    <w:rsid w:val="00785BD7"/>
    <w:rsid w:val="00794A01"/>
    <w:rsid w:val="007A28DF"/>
    <w:rsid w:val="007A2D5A"/>
    <w:rsid w:val="007A506D"/>
    <w:rsid w:val="007B06A3"/>
    <w:rsid w:val="007B3164"/>
    <w:rsid w:val="007B6342"/>
    <w:rsid w:val="007C26EB"/>
    <w:rsid w:val="007C3DE5"/>
    <w:rsid w:val="007C6041"/>
    <w:rsid w:val="007D22BA"/>
    <w:rsid w:val="007E09AF"/>
    <w:rsid w:val="007F2213"/>
    <w:rsid w:val="00807B3C"/>
    <w:rsid w:val="00820944"/>
    <w:rsid w:val="00840133"/>
    <w:rsid w:val="00840DB6"/>
    <w:rsid w:val="008419F7"/>
    <w:rsid w:val="00851B84"/>
    <w:rsid w:val="008547F8"/>
    <w:rsid w:val="008673DE"/>
    <w:rsid w:val="008724F7"/>
    <w:rsid w:val="0088455B"/>
    <w:rsid w:val="00885784"/>
    <w:rsid w:val="00896A6B"/>
    <w:rsid w:val="008C05C7"/>
    <w:rsid w:val="008D3FA8"/>
    <w:rsid w:val="008D723A"/>
    <w:rsid w:val="008F4B9F"/>
    <w:rsid w:val="00911479"/>
    <w:rsid w:val="00926819"/>
    <w:rsid w:val="00945B01"/>
    <w:rsid w:val="00951E8A"/>
    <w:rsid w:val="0097573E"/>
    <w:rsid w:val="009768F8"/>
    <w:rsid w:val="009914B7"/>
    <w:rsid w:val="00994AF7"/>
    <w:rsid w:val="009A41C9"/>
    <w:rsid w:val="009A5476"/>
    <w:rsid w:val="009B76EB"/>
    <w:rsid w:val="009D38B7"/>
    <w:rsid w:val="00A117E7"/>
    <w:rsid w:val="00A16427"/>
    <w:rsid w:val="00A23B13"/>
    <w:rsid w:val="00A25868"/>
    <w:rsid w:val="00A300F4"/>
    <w:rsid w:val="00A31D9D"/>
    <w:rsid w:val="00A42F39"/>
    <w:rsid w:val="00A724A6"/>
    <w:rsid w:val="00A95026"/>
    <w:rsid w:val="00AA2253"/>
    <w:rsid w:val="00AA7F4A"/>
    <w:rsid w:val="00AC3C4A"/>
    <w:rsid w:val="00AD232C"/>
    <w:rsid w:val="00AD6259"/>
    <w:rsid w:val="00AE1180"/>
    <w:rsid w:val="00AE4492"/>
    <w:rsid w:val="00AF004A"/>
    <w:rsid w:val="00AF55B0"/>
    <w:rsid w:val="00B2026B"/>
    <w:rsid w:val="00B31E4C"/>
    <w:rsid w:val="00B34C65"/>
    <w:rsid w:val="00B408E1"/>
    <w:rsid w:val="00B50F19"/>
    <w:rsid w:val="00B5593F"/>
    <w:rsid w:val="00B62AFC"/>
    <w:rsid w:val="00B646F1"/>
    <w:rsid w:val="00B652E9"/>
    <w:rsid w:val="00BA4764"/>
    <w:rsid w:val="00BB748D"/>
    <w:rsid w:val="00BC22C4"/>
    <w:rsid w:val="00BD5AE7"/>
    <w:rsid w:val="00BD6924"/>
    <w:rsid w:val="00BE07CB"/>
    <w:rsid w:val="00BE0B36"/>
    <w:rsid w:val="00BE1C79"/>
    <w:rsid w:val="00BE7C67"/>
    <w:rsid w:val="00BF0568"/>
    <w:rsid w:val="00BF49D0"/>
    <w:rsid w:val="00C026C8"/>
    <w:rsid w:val="00C06491"/>
    <w:rsid w:val="00C11BB3"/>
    <w:rsid w:val="00C1394D"/>
    <w:rsid w:val="00C21706"/>
    <w:rsid w:val="00C2368D"/>
    <w:rsid w:val="00C31FF4"/>
    <w:rsid w:val="00C46F1F"/>
    <w:rsid w:val="00C52029"/>
    <w:rsid w:val="00C55900"/>
    <w:rsid w:val="00C70336"/>
    <w:rsid w:val="00C73C4E"/>
    <w:rsid w:val="00C758C9"/>
    <w:rsid w:val="00C87AD8"/>
    <w:rsid w:val="00C92AED"/>
    <w:rsid w:val="00CD30F9"/>
    <w:rsid w:val="00CE0B1D"/>
    <w:rsid w:val="00CE3986"/>
    <w:rsid w:val="00CF2B83"/>
    <w:rsid w:val="00D10409"/>
    <w:rsid w:val="00D14A12"/>
    <w:rsid w:val="00D17D8F"/>
    <w:rsid w:val="00D342D7"/>
    <w:rsid w:val="00D53C67"/>
    <w:rsid w:val="00D54629"/>
    <w:rsid w:val="00D549C8"/>
    <w:rsid w:val="00D64F27"/>
    <w:rsid w:val="00D94D7B"/>
    <w:rsid w:val="00DA7FB1"/>
    <w:rsid w:val="00DC27EA"/>
    <w:rsid w:val="00DC45FA"/>
    <w:rsid w:val="00DE088A"/>
    <w:rsid w:val="00DE7F39"/>
    <w:rsid w:val="00E0363B"/>
    <w:rsid w:val="00E12F9C"/>
    <w:rsid w:val="00E204D0"/>
    <w:rsid w:val="00E20903"/>
    <w:rsid w:val="00E408AA"/>
    <w:rsid w:val="00E42865"/>
    <w:rsid w:val="00E75110"/>
    <w:rsid w:val="00E7677E"/>
    <w:rsid w:val="00E87B16"/>
    <w:rsid w:val="00E93A5F"/>
    <w:rsid w:val="00EA5894"/>
    <w:rsid w:val="00EB34BE"/>
    <w:rsid w:val="00F0700B"/>
    <w:rsid w:val="00F1167E"/>
    <w:rsid w:val="00F20898"/>
    <w:rsid w:val="00F2115D"/>
    <w:rsid w:val="00F221D8"/>
    <w:rsid w:val="00F358FE"/>
    <w:rsid w:val="00F5399A"/>
    <w:rsid w:val="00F62692"/>
    <w:rsid w:val="00F73E7B"/>
    <w:rsid w:val="00F83990"/>
    <w:rsid w:val="00F8738E"/>
    <w:rsid w:val="00F87528"/>
    <w:rsid w:val="00FB68DE"/>
    <w:rsid w:val="00FC57AB"/>
    <w:rsid w:val="00FD15E6"/>
    <w:rsid w:val="00FD46D0"/>
    <w:rsid w:val="00FD7B41"/>
    <w:rsid w:val="00FF5889"/>
    <w:rsid w:val="00FF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25D4BC"/>
  <w15:docId w15:val="{64DCE665-FF74-4CB3-81E4-27F069A6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926819"/>
    <w:pPr>
      <w:ind w:firstLine="720"/>
      <w:jc w:val="both"/>
    </w:pPr>
    <w:rPr>
      <w:szCs w:val="20"/>
    </w:rPr>
  </w:style>
  <w:style w:type="paragraph" w:styleId="a3">
    <w:name w:val="List Paragraph"/>
    <w:basedOn w:val="a"/>
    <w:uiPriority w:val="34"/>
    <w:qFormat/>
    <w:rsid w:val="00926819"/>
    <w:pPr>
      <w:ind w:left="720"/>
      <w:contextualSpacing/>
    </w:pPr>
  </w:style>
  <w:style w:type="paragraph" w:styleId="a4">
    <w:name w:val="header"/>
    <w:basedOn w:val="a"/>
    <w:link w:val="a5"/>
    <w:uiPriority w:val="99"/>
    <w:rsid w:val="0092681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926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F0700B"/>
    <w:pPr>
      <w:widowControl w:val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0700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AD23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D23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76406A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640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76406A"/>
    <w:rPr>
      <w:vertAlign w:val="superscript"/>
    </w:rPr>
  </w:style>
  <w:style w:type="paragraph" w:customStyle="1" w:styleId="22">
    <w:name w:val="Основной текст 22"/>
    <w:basedOn w:val="a"/>
    <w:rsid w:val="00C758C9"/>
    <w:pPr>
      <w:jc w:val="both"/>
    </w:pPr>
    <w:rPr>
      <w:i/>
      <w:sz w:val="22"/>
      <w:szCs w:val="20"/>
    </w:rPr>
  </w:style>
  <w:style w:type="paragraph" w:styleId="ad">
    <w:name w:val="Body Text"/>
    <w:basedOn w:val="a"/>
    <w:link w:val="ae"/>
    <w:semiHidden/>
    <w:rsid w:val="00B34C65"/>
    <w:pPr>
      <w:jc w:val="both"/>
    </w:pPr>
    <w:rPr>
      <w:rFonts w:ascii="Times New Roman CYR" w:hAnsi="Times New Roman CYR"/>
      <w:szCs w:val="20"/>
    </w:rPr>
  </w:style>
  <w:style w:type="character" w:customStyle="1" w:styleId="ae">
    <w:name w:val="Основной текст Знак"/>
    <w:basedOn w:val="a0"/>
    <w:link w:val="ad"/>
    <w:semiHidden/>
    <w:rsid w:val="00B34C65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semiHidden/>
    <w:rsid w:val="00B34C65"/>
    <w:pPr>
      <w:ind w:firstLine="426"/>
      <w:jc w:val="both"/>
    </w:pPr>
    <w:rPr>
      <w:sz w:val="18"/>
      <w:szCs w:val="20"/>
    </w:rPr>
  </w:style>
  <w:style w:type="character" w:customStyle="1" w:styleId="af0">
    <w:name w:val="Основной текст с отступом Знак"/>
    <w:basedOn w:val="a0"/>
    <w:link w:val="af"/>
    <w:semiHidden/>
    <w:rsid w:val="00B34C65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4D59C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D59C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4D59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D59C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D59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87CFE66DA4A5CE6DF6EA91B34F2E0BAC.dms.sberbank.ru/87CFE66DA4A5CE6DF6EA91B34F2E0BAC-BA49A01A65010A21016BAB1A30DE8BE9-EE3B1E5948452CEDD186768923E1DA05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F0409-0C8C-4ACB-BD91-4E2DCB52D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Аблитипова Ирина Борисовна</dc:creator>
  <cp:lastModifiedBy>Осейко ДВ</cp:lastModifiedBy>
  <cp:revision>4</cp:revision>
  <cp:lastPrinted>2020-07-31T08:51:00Z</cp:lastPrinted>
  <dcterms:created xsi:type="dcterms:W3CDTF">2024-05-14T07:51:00Z</dcterms:created>
  <dcterms:modified xsi:type="dcterms:W3CDTF">2024-05-22T08:28:00Z</dcterms:modified>
</cp:coreProperties>
</file>